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18DE5" w14:textId="06D8979B" w:rsidR="00387ECE" w:rsidRDefault="0048059A">
      <w:r>
        <w:rPr>
          <w:noProof/>
        </w:rPr>
        <w:drawing>
          <wp:inline distT="0" distB="0" distL="0" distR="0" wp14:anchorId="3E3CD034" wp14:editId="3FC904EE">
            <wp:extent cx="9251950" cy="5615940"/>
            <wp:effectExtent l="0" t="0" r="6350" b="3810"/>
            <wp:docPr id="1808499658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F5CDB01A-6F1F-4091-A4C4-1261299E21C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BAF044B" w14:textId="77777777" w:rsidR="0048059A" w:rsidRDefault="0048059A"/>
    <w:p w14:paraId="11C71D21" w14:textId="77777777" w:rsidR="0048059A" w:rsidRDefault="0048059A"/>
    <w:p w14:paraId="277C8023" w14:textId="5F4B227D" w:rsidR="0048059A" w:rsidRDefault="0048059A">
      <w:r>
        <w:rPr>
          <w:noProof/>
        </w:rPr>
        <w:lastRenderedPageBreak/>
        <w:drawing>
          <wp:inline distT="0" distB="0" distL="0" distR="0" wp14:anchorId="6076F3F8" wp14:editId="7EFFFE3A">
            <wp:extent cx="9251950" cy="5657215"/>
            <wp:effectExtent l="0" t="0" r="6350" b="635"/>
            <wp:docPr id="1300424798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C987136D-8481-4C0A-BC28-ECDDD4BDABA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627DE1B2" w14:textId="77777777" w:rsidR="0048059A" w:rsidRDefault="0048059A"/>
    <w:p w14:paraId="795B1D25" w14:textId="22DA6EE9" w:rsidR="0048059A" w:rsidRDefault="0048059A">
      <w:r>
        <w:rPr>
          <w:noProof/>
        </w:rPr>
        <w:lastRenderedPageBreak/>
        <w:drawing>
          <wp:inline distT="0" distB="0" distL="0" distR="0" wp14:anchorId="30DD9595" wp14:editId="77E13C41">
            <wp:extent cx="9251950" cy="5619115"/>
            <wp:effectExtent l="0" t="0" r="6350" b="635"/>
            <wp:docPr id="1447335665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19A81A7B-7324-4BCB-B8B1-6003E76F351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E565777" w14:textId="77777777" w:rsidR="0048059A" w:rsidRDefault="0048059A"/>
    <w:p w14:paraId="63EB2D83" w14:textId="77777777" w:rsidR="0048059A" w:rsidRDefault="0048059A"/>
    <w:p w14:paraId="7238CD08" w14:textId="4DE00079" w:rsidR="0048059A" w:rsidRDefault="0048059A">
      <w:r>
        <w:rPr>
          <w:noProof/>
        </w:rPr>
        <w:lastRenderedPageBreak/>
        <w:drawing>
          <wp:inline distT="0" distB="0" distL="0" distR="0" wp14:anchorId="257F071D" wp14:editId="50AFE55F">
            <wp:extent cx="9251950" cy="5581650"/>
            <wp:effectExtent l="0" t="0" r="6350" b="0"/>
            <wp:docPr id="1630189689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5C5C3BBF-5058-4280-ACDF-5BB973B88BE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7CD2419" w14:textId="77777777" w:rsidR="00D00F8D" w:rsidRDefault="00D00F8D"/>
    <w:p w14:paraId="05C7FD13" w14:textId="77777777" w:rsidR="00D00F8D" w:rsidRDefault="00D00F8D"/>
    <w:p w14:paraId="660C879E" w14:textId="4321E816" w:rsidR="00884243" w:rsidRDefault="00884243" w:rsidP="00387ECE"/>
    <w:p w14:paraId="49C439E6" w14:textId="77777777" w:rsidR="00D00F8D" w:rsidRDefault="00D00F8D" w:rsidP="00387ECE"/>
    <w:p w14:paraId="525B3825" w14:textId="77777777" w:rsidR="00D00F8D" w:rsidRDefault="00D00F8D" w:rsidP="00387ECE"/>
    <w:p w14:paraId="789E0397" w14:textId="06D1669B" w:rsidR="00D00F8D" w:rsidRDefault="00D00F8D" w:rsidP="00387ECE"/>
    <w:p w14:paraId="0EF8D2EE" w14:textId="77777777" w:rsidR="00D00F8D" w:rsidRDefault="00D00F8D" w:rsidP="00387ECE"/>
    <w:p w14:paraId="4B2C632B" w14:textId="77777777" w:rsidR="00363F83" w:rsidRDefault="00363F83" w:rsidP="00387ECE"/>
    <w:p w14:paraId="4D67634E" w14:textId="2A59F292" w:rsidR="00D00F8D" w:rsidRDefault="00D00F8D" w:rsidP="00387ECE"/>
    <w:sectPr w:rsidR="00D00F8D" w:rsidSect="0048059A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43977" w14:textId="77777777" w:rsidR="00D00F8D" w:rsidRDefault="00D00F8D" w:rsidP="00D00F8D">
      <w:pPr>
        <w:spacing w:after="0" w:line="240" w:lineRule="auto"/>
      </w:pPr>
      <w:r>
        <w:separator/>
      </w:r>
    </w:p>
  </w:endnote>
  <w:endnote w:type="continuationSeparator" w:id="0">
    <w:p w14:paraId="14B66866" w14:textId="77777777" w:rsidR="00D00F8D" w:rsidRDefault="00D00F8D" w:rsidP="00D00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C92E14" w14:textId="77777777" w:rsidR="00D00F8D" w:rsidRDefault="00D00F8D" w:rsidP="00D00F8D">
      <w:pPr>
        <w:spacing w:after="0" w:line="240" w:lineRule="auto"/>
      </w:pPr>
      <w:r>
        <w:separator/>
      </w:r>
    </w:p>
  </w:footnote>
  <w:footnote w:type="continuationSeparator" w:id="0">
    <w:p w14:paraId="4D32DFE7" w14:textId="77777777" w:rsidR="00D00F8D" w:rsidRDefault="00D00F8D" w:rsidP="00D00F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32F"/>
    <w:rsid w:val="0019332F"/>
    <w:rsid w:val="00283EA6"/>
    <w:rsid w:val="00363F83"/>
    <w:rsid w:val="00387ECE"/>
    <w:rsid w:val="00432E56"/>
    <w:rsid w:val="0048059A"/>
    <w:rsid w:val="005A1310"/>
    <w:rsid w:val="00654FC1"/>
    <w:rsid w:val="00843D82"/>
    <w:rsid w:val="00884243"/>
    <w:rsid w:val="00931274"/>
    <w:rsid w:val="00A261F0"/>
    <w:rsid w:val="00BE63E3"/>
    <w:rsid w:val="00CF485A"/>
    <w:rsid w:val="00D00F8D"/>
    <w:rsid w:val="00E2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3A452"/>
  <w15:chartTrackingRefBased/>
  <w15:docId w15:val="{2F3F27C3-FCFD-4DF9-8DC9-D3208A462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4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F485A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0F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00F8D"/>
  </w:style>
  <w:style w:type="paragraph" w:styleId="a7">
    <w:name w:val="footer"/>
    <w:basedOn w:val="a"/>
    <w:link w:val="a8"/>
    <w:uiPriority w:val="99"/>
    <w:unhideWhenUsed/>
    <w:rsid w:val="00D00F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00F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доверия населения, I</a:t>
            </a:r>
            <a:r>
              <a:rPr lang="en-US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I</a:t>
            </a: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 полугодие 2024г.</a:t>
            </a:r>
          </a:p>
        </c:rich>
      </c:tx>
      <c:layout>
        <c:manualLayout>
          <c:xMode val="edge"/>
          <c:yMode val="edge"/>
          <c:x val="0.30922215218137122"/>
          <c:y val="1.084070214175000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50768899510628018"/>
          <c:y val="6.6907904626731921E-2"/>
          <c:w val="0.49231104038968271"/>
          <c:h val="0.92142196844593771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'ТиГрафики-рейтинг (2полуг.2024)'!$C$19</c:f>
              <c:strCache>
                <c:ptCount val="1"/>
                <c:pt idx="0">
                  <c:v>ИДН 1</c:v>
                </c:pt>
              </c:strCache>
            </c:strRef>
          </c:tx>
          <c:spPr>
            <a:solidFill>
              <a:srgbClr val="6792C5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2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D541-4104-BC23-5B1822396E08}"/>
              </c:ext>
            </c:extLst>
          </c:dPt>
          <c:dPt>
            <c:idx val="13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D541-4104-BC23-5B1822396E08}"/>
              </c:ext>
            </c:extLst>
          </c:dPt>
          <c:dPt>
            <c:idx val="14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D541-4104-BC23-5B1822396E08}"/>
              </c:ext>
            </c:extLst>
          </c:dPt>
          <c:dPt>
            <c:idx val="1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6-D541-4104-BC23-5B1822396E08}"/>
              </c:ext>
            </c:extLst>
          </c:dPt>
          <c:dPt>
            <c:idx val="2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7-D541-4104-BC23-5B1822396E08}"/>
              </c:ext>
            </c:extLst>
          </c:dPt>
          <c:dPt>
            <c:idx val="23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9-D541-4104-BC23-5B1822396E08}"/>
              </c:ext>
            </c:extLst>
          </c:dPt>
          <c:dLbls>
            <c:dLbl>
              <c:idx val="1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D541-4104-BC23-5B1822396E0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'ТиГрафики-рейтинг (2полуг.2024)'!$B$20:$B$47</c:f>
              <c:strCache>
                <c:ptCount val="28"/>
                <c:pt idx="0">
                  <c:v>Министерство здравоохранения Кыргызской Республики</c:v>
                </c:pt>
                <c:pt idx="1">
                  <c:v>Государственное агентство архитектуры, строительства и жилищно-коммунального хозяйства при Кабинете Министров Кыргызской Республики</c:v>
                </c:pt>
                <c:pt idx="2">
                  <c:v>Министерство природных ресурсов, экологии и технического надзора Кыргызской Республики</c:v>
                </c:pt>
                <c:pt idx="3">
                  <c:v>Министерство юстиции Кыргызской Республики</c:v>
                </c:pt>
                <c:pt idx="4">
                  <c:v>Министерство внутренних дел Кыргызской Республики</c:v>
                </c:pt>
                <c:pt idx="5">
                  <c:v>Министерство финансов Кыргызской Республики</c:v>
                </c:pt>
                <c:pt idx="6">
                  <c:v>Министерство труда, социального обеспечения и миграции Кыргызской Республики</c:v>
                </c:pt>
                <c:pt idx="7">
                  <c:v>Государственное агентство по управлению государственным имуществом при Кабинете Министров Кыргызской Республики</c:v>
                </c:pt>
                <c:pt idx="8">
                  <c:v>Министерство образования и науки Кыргызской Республики</c:v>
                </c:pt>
                <c:pt idx="9">
                  <c:v>Министерство водных ресурсов, сельского хозяйства и перерабатывающей промышленности Кыргызской Республики</c:v>
                </c:pt>
                <c:pt idx="10">
                  <c:v>Министерство транспорта и коммуникаций Кыргызской Республики</c:v>
                </c:pt>
                <c:pt idx="11">
                  <c:v>Социальный фонд Кыргызской Республики  при Кабинете Министров Кыргызской Республики</c:v>
                </c:pt>
                <c:pt idx="12">
                  <c:v>Министерство энергетики Кыргызской Республики</c:v>
                </c:pt>
                <c:pt idx="13">
                  <c:v>Национальное агентство по инвестициям при Президенте Кыргызской</c:v>
                </c:pt>
                <c:pt idx="14">
                  <c:v>Кыргызская Республика</c:v>
                </c:pt>
                <c:pt idx="15">
                  <c:v>Министерство экономики и коммерции Кыргызской Республики</c:v>
                </c:pt>
                <c:pt idx="16">
                  <c:v>Государственное агентство интеллектуальной собственности и инноваций при Кабинете министров Кыргызской Республики</c:v>
                </c:pt>
                <c:pt idx="17">
                  <c:v>Государственное агентство по защите персональных данных  при Кабинете Министров Кыргызской Республики</c:v>
                </c:pt>
                <c:pt idx="18">
                  <c:v>Государственное агентство по делам государственной службы и местного самоуправления при Кабинете Министров Кыргызской Республики</c:v>
                </c:pt>
                <c:pt idx="19">
                  <c:v>Министерство иностранных дел Кыргызской Республики</c:v>
                </c:pt>
                <c:pt idx="20">
                  <c:v>Министерство обороны Кыргызской Республики</c:v>
                </c:pt>
                <c:pt idx="21">
                  <c:v>Министерство культуры, информации, спорта и молодежной политики Кыргызской Республики</c:v>
                </c:pt>
                <c:pt idx="22">
                  <c:v>Министерство цифрового развития Кыргызской Республики</c:v>
                </c:pt>
                <c:pt idx="23">
                  <c:v>Местные государственные администрации</c:v>
                </c:pt>
                <c:pt idx="24">
                  <c:v>Аппараты Полномочных представителей Президента Кыргызской Республики</c:v>
                </c:pt>
                <c:pt idx="25">
                  <c:v>Министерство чрезвычайных ситуаций Кыргызской Республики</c:v>
                </c:pt>
                <c:pt idx="26">
                  <c:v>Исполнительные органы местного самоуправления городов областного, районного значения и айылных аймаков</c:v>
                </c:pt>
                <c:pt idx="27">
                  <c:v>Исполнительные органы местного самоуправления Кыргызской Республики</c:v>
                </c:pt>
              </c:strCache>
            </c:strRef>
          </c:cat>
          <c:val>
            <c:numRef>
              <c:f>'ТиГрафики-рейтинг (2полуг.2024)'!$C$20:$C$47</c:f>
              <c:numCache>
                <c:formatCode>###0.0</c:formatCode>
                <c:ptCount val="28"/>
                <c:pt idx="0">
                  <c:v>24.45</c:v>
                </c:pt>
                <c:pt idx="1">
                  <c:v>27.45</c:v>
                </c:pt>
                <c:pt idx="2">
                  <c:v>31.02</c:v>
                </c:pt>
                <c:pt idx="3">
                  <c:v>31.08</c:v>
                </c:pt>
                <c:pt idx="4">
                  <c:v>32.64</c:v>
                </c:pt>
                <c:pt idx="5">
                  <c:v>33.17</c:v>
                </c:pt>
                <c:pt idx="6">
                  <c:v>33.659999999999997</c:v>
                </c:pt>
                <c:pt idx="7">
                  <c:v>33.85</c:v>
                </c:pt>
                <c:pt idx="8">
                  <c:v>36.26</c:v>
                </c:pt>
                <c:pt idx="9">
                  <c:v>36.590000000000003</c:v>
                </c:pt>
                <c:pt idx="10">
                  <c:v>37.32</c:v>
                </c:pt>
                <c:pt idx="11">
                  <c:v>37.479999999999997</c:v>
                </c:pt>
                <c:pt idx="12">
                  <c:v>38</c:v>
                </c:pt>
                <c:pt idx="13">
                  <c:v>38.61</c:v>
                </c:pt>
                <c:pt idx="14">
                  <c:v>39.15</c:v>
                </c:pt>
                <c:pt idx="15">
                  <c:v>40.58</c:v>
                </c:pt>
                <c:pt idx="16">
                  <c:v>41.06</c:v>
                </c:pt>
                <c:pt idx="17">
                  <c:v>41.22</c:v>
                </c:pt>
                <c:pt idx="18">
                  <c:v>42.3</c:v>
                </c:pt>
                <c:pt idx="19">
                  <c:v>44.7</c:v>
                </c:pt>
                <c:pt idx="20">
                  <c:v>44.94</c:v>
                </c:pt>
                <c:pt idx="21">
                  <c:v>46.28</c:v>
                </c:pt>
                <c:pt idx="22">
                  <c:v>46.94</c:v>
                </c:pt>
                <c:pt idx="23">
                  <c:v>49.84</c:v>
                </c:pt>
                <c:pt idx="24">
                  <c:v>49.93</c:v>
                </c:pt>
                <c:pt idx="25">
                  <c:v>51.84</c:v>
                </c:pt>
                <c:pt idx="26">
                  <c:v>52.15</c:v>
                </c:pt>
                <c:pt idx="27">
                  <c:v>58.75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D541-4104-BC23-5B1822396E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9435560"/>
        <c:axId val="549438696"/>
      </c:barChart>
      <c:catAx>
        <c:axId val="5494355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9438696"/>
        <c:crosses val="autoZero"/>
        <c:auto val="1"/>
        <c:lblAlgn val="ctr"/>
        <c:lblOffset val="100"/>
        <c:noMultiLvlLbl val="0"/>
      </c:catAx>
      <c:valAx>
        <c:axId val="549438696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94355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KG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latin typeface="Times New Roman" panose="02020603050405020304" pitchFamily="18" charset="0"/>
                <a:cs typeface="Times New Roman" panose="02020603050405020304" pitchFamily="18" charset="0"/>
              </a:rPr>
              <a:t>Индекс </a:t>
            </a:r>
            <a:r>
              <a:rPr lang="en-US">
                <a:latin typeface="Times New Roman" panose="02020603050405020304" pitchFamily="18" charset="0"/>
                <a:cs typeface="Times New Roman" panose="02020603050405020304" pitchFamily="18" charset="0"/>
              </a:rPr>
              <a:t>"</a:t>
            </a:r>
            <a:r>
              <a:rPr lang="ru-RU">
                <a:latin typeface="Times New Roman" panose="02020603050405020304" pitchFamily="18" charset="0"/>
                <a:cs typeface="Times New Roman" panose="02020603050405020304" pitchFamily="18" charset="0"/>
              </a:rPr>
              <a:t>Личное доверие гражданина к государству", </a:t>
            </a:r>
            <a:r>
              <a:rPr lang="en-US">
                <a:latin typeface="Times New Roman" panose="02020603050405020304" pitchFamily="18" charset="0"/>
                <a:cs typeface="Times New Roman" panose="02020603050405020304" pitchFamily="18" charset="0"/>
              </a:rPr>
              <a:t>II </a:t>
            </a:r>
            <a:r>
              <a:rPr lang="ru-RU">
                <a:latin typeface="Times New Roman" panose="02020603050405020304" pitchFamily="18" charset="0"/>
                <a:cs typeface="Times New Roman" panose="02020603050405020304" pitchFamily="18" charset="0"/>
              </a:rPr>
              <a:t>полугодие 2024г.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51610528712543935"/>
          <c:y val="7.3571936712738761E-2"/>
          <c:w val="0.44841859283718571"/>
          <c:h val="0.9079744108475775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'ТиГрафики-рейтинг (2полуг.2024)'!$D$62</c:f>
              <c:strCache>
                <c:ptCount val="1"/>
                <c:pt idx="0">
                  <c:v>ИЛД 2</c:v>
                </c:pt>
              </c:strCache>
            </c:strRef>
          </c:tx>
          <c:spPr>
            <a:solidFill>
              <a:srgbClr val="648FC4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3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8F84-4BC0-9D95-F761C76CEFDC}"/>
              </c:ext>
            </c:extLst>
          </c:dPt>
          <c:dPt>
            <c:idx val="14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8F84-4BC0-9D95-F761C76CEFDC}"/>
              </c:ext>
            </c:extLst>
          </c:dPt>
          <c:dPt>
            <c:idx val="15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8F84-4BC0-9D95-F761C76CEFDC}"/>
              </c:ext>
            </c:extLst>
          </c:dPt>
          <c:dPt>
            <c:idx val="18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6-8F84-4BC0-9D95-F761C76CEFDC}"/>
              </c:ext>
            </c:extLst>
          </c:dPt>
          <c:dPt>
            <c:idx val="1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7-8F84-4BC0-9D95-F761C76CEFDC}"/>
              </c:ext>
            </c:extLst>
          </c:dPt>
          <c:dPt>
            <c:idx val="2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8-8F84-4BC0-9D95-F761C76CEFDC}"/>
              </c:ext>
            </c:extLst>
          </c:dPt>
          <c:dPt>
            <c:idx val="22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A-8F84-4BC0-9D95-F761C76CEFDC}"/>
              </c:ext>
            </c:extLst>
          </c:dPt>
          <c:dLbls>
            <c:dLbl>
              <c:idx val="1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8F84-4BC0-9D95-F761C76CEFDC}"/>
                </c:ext>
              </c:extLst>
            </c:dLbl>
            <c:dLbl>
              <c:idx val="14"/>
              <c:tx>
                <c:rich>
                  <a:bodyPr rot="0" spcFirstLastPara="1" vertOverflow="ellipsis" vert="horz" wrap="square" anchor="ctr" anchorCtr="1"/>
                  <a:lstStyle/>
                  <a:p>
                    <a:pPr algn="ctr">
                      <a:defRPr sz="900" b="0" i="0" u="none" strike="noStrike" kern="1200" baseline="0">
                        <a:solidFill>
                          <a:schemeClr val="tx1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5510C614-E272-43D6-8EAA-65216FCB2C0E}" type="VALUE">
                      <a:rPr lang="en-US">
                        <a:solidFill>
                          <a:schemeClr val="tx1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 algn="ctr">
                        <a:defRPr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 algn="ctr">
                    <a:defRPr sz="9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8F84-4BC0-9D95-F761C76CEFDC}"/>
                </c:ext>
              </c:extLst>
            </c:dLbl>
            <c:dLbl>
              <c:idx val="15"/>
              <c:tx>
                <c:rich>
                  <a:bodyPr/>
                  <a:lstStyle/>
                  <a:p>
                    <a:fld id="{E426A386-6368-4111-9B9B-267876D7AFBF}" type="VALUE">
                      <a:rPr lang="en-US"/>
                      <a:pPr/>
                      <a:t>[ЗНАЧЕНИЕ]</a:t>
                    </a:fld>
                    <a:endParaRPr lang="ru-RU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8F84-4BC0-9D95-F761C76CEFD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'ТиГрафики-рейтинг (2полуг.2024)'!$B$63:$B$90</c:f>
              <c:strCache>
                <c:ptCount val="28"/>
                <c:pt idx="0">
                  <c:v>Государственное агентство архитектуры, строительства и жилищно-коммунального хозяйства при Кабинете Министров Кыргызской Республики</c:v>
                </c:pt>
                <c:pt idx="1">
                  <c:v>Министерство здравоохранения Кыргызской Республики</c:v>
                </c:pt>
                <c:pt idx="2">
                  <c:v>Министерство природных ресурсов, экологии и технического надзора Кыргызской Республики</c:v>
                </c:pt>
                <c:pt idx="3">
                  <c:v>Министерство юстиции Кыргызской Республики</c:v>
                </c:pt>
                <c:pt idx="4">
                  <c:v>Государственное агентство по управлению государственным имуществом при Кабинете Министров Кыргызской Республики</c:v>
                </c:pt>
                <c:pt idx="5">
                  <c:v>Министерство труда, социального обеспечения и миграции Кыргызской Республики</c:v>
                </c:pt>
                <c:pt idx="6">
                  <c:v>Министерство финансов Кыргызской Республики</c:v>
                </c:pt>
                <c:pt idx="7">
                  <c:v>Министерство водных ресурсов, сельского хозяйства и перерабатывающей промышленности Кыргызской Республики</c:v>
                </c:pt>
                <c:pt idx="8">
                  <c:v>Министерство внутренних дел Кыргызской Республики</c:v>
                </c:pt>
                <c:pt idx="9">
                  <c:v>Национальное агентство по инвестициям при Президенте Кыргызской</c:v>
                </c:pt>
                <c:pt idx="10">
                  <c:v>Социальный фонд Кыргызской Республики  при Кабинете Министров Кыргызской Республики</c:v>
                </c:pt>
                <c:pt idx="11">
                  <c:v>Государственное агентство по защите персональных данных  при Кабинете Министров Кыргызской Республики</c:v>
                </c:pt>
                <c:pt idx="12">
                  <c:v>Министерство образования и науки Кыргызской Республики</c:v>
                </c:pt>
                <c:pt idx="13">
                  <c:v>Кыргызская Республика</c:v>
                </c:pt>
                <c:pt idx="14">
                  <c:v>Министерство транспорта и коммуникаций Кыргызской Республики</c:v>
                </c:pt>
                <c:pt idx="15">
                  <c:v>Государственное агентство интеллектуальной собственности и инноваций при Кабинете министров Кыргызской Республики</c:v>
                </c:pt>
                <c:pt idx="16">
                  <c:v>Министерство энергетики Кыргызской Республики</c:v>
                </c:pt>
                <c:pt idx="17">
                  <c:v>Государственное агентство по делам государственной службы и местного самоуправления при Кабинете Министров Кыргызской Республики</c:v>
                </c:pt>
                <c:pt idx="18">
                  <c:v>Министерство экономики и коммерции Кыргызской Республики</c:v>
                </c:pt>
                <c:pt idx="19">
                  <c:v>Местные государственные администрации</c:v>
                </c:pt>
                <c:pt idx="20">
                  <c:v>Аппараты Полномочных представителей Президента Кыргызской Республики</c:v>
                </c:pt>
                <c:pt idx="21">
                  <c:v>Министерство иностранных дел Кыргызской Республики</c:v>
                </c:pt>
                <c:pt idx="22">
                  <c:v>Министерство цифрового развития Кыргызской Республики</c:v>
                </c:pt>
                <c:pt idx="23">
                  <c:v>Министерство культуры, информации, спорта и молодежной политики Кыргызской Республики</c:v>
                </c:pt>
                <c:pt idx="24">
                  <c:v>Министерство обороны Кыргызской Республики</c:v>
                </c:pt>
                <c:pt idx="25">
                  <c:v>Исполнительные органы местного самоуправления городов областного, районного значения и айылных аймаков</c:v>
                </c:pt>
                <c:pt idx="26">
                  <c:v>Министерство чрезвычайных ситуаций Кыргызской Республики</c:v>
                </c:pt>
                <c:pt idx="27">
                  <c:v>Исполнительные органы местного самоуправления Кыргызской Республики</c:v>
                </c:pt>
              </c:strCache>
            </c:strRef>
          </c:cat>
          <c:val>
            <c:numRef>
              <c:f>'ТиГрафики-рейтинг (2полуг.2024)'!$D$63:$D$90</c:f>
              <c:numCache>
                <c:formatCode>###0.0</c:formatCode>
                <c:ptCount val="28"/>
                <c:pt idx="0">
                  <c:v>39.619999999999997</c:v>
                </c:pt>
                <c:pt idx="1">
                  <c:v>40</c:v>
                </c:pt>
                <c:pt idx="2">
                  <c:v>40.21</c:v>
                </c:pt>
                <c:pt idx="3">
                  <c:v>41.99</c:v>
                </c:pt>
                <c:pt idx="4">
                  <c:v>43.08</c:v>
                </c:pt>
                <c:pt idx="5">
                  <c:v>43.63</c:v>
                </c:pt>
                <c:pt idx="6">
                  <c:v>43.77</c:v>
                </c:pt>
                <c:pt idx="7">
                  <c:v>44.97</c:v>
                </c:pt>
                <c:pt idx="8">
                  <c:v>46.14</c:v>
                </c:pt>
                <c:pt idx="9">
                  <c:v>46.32</c:v>
                </c:pt>
                <c:pt idx="10">
                  <c:v>46.36</c:v>
                </c:pt>
                <c:pt idx="11">
                  <c:v>47.1</c:v>
                </c:pt>
                <c:pt idx="12">
                  <c:v>47.92</c:v>
                </c:pt>
                <c:pt idx="13">
                  <c:v>48.36</c:v>
                </c:pt>
                <c:pt idx="14">
                  <c:v>48.38</c:v>
                </c:pt>
                <c:pt idx="15">
                  <c:v>48.6</c:v>
                </c:pt>
                <c:pt idx="16">
                  <c:v>48.69</c:v>
                </c:pt>
                <c:pt idx="17">
                  <c:v>49.78</c:v>
                </c:pt>
                <c:pt idx="18">
                  <c:v>49.95</c:v>
                </c:pt>
                <c:pt idx="19">
                  <c:v>52.87</c:v>
                </c:pt>
                <c:pt idx="20">
                  <c:v>53.27</c:v>
                </c:pt>
                <c:pt idx="21">
                  <c:v>53.55</c:v>
                </c:pt>
                <c:pt idx="22">
                  <c:v>54.61</c:v>
                </c:pt>
                <c:pt idx="23">
                  <c:v>55.18</c:v>
                </c:pt>
                <c:pt idx="24">
                  <c:v>55.23</c:v>
                </c:pt>
                <c:pt idx="25">
                  <c:v>55.74</c:v>
                </c:pt>
                <c:pt idx="26">
                  <c:v>58.55</c:v>
                </c:pt>
                <c:pt idx="27">
                  <c:v>70.45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8F84-4BC0-9D95-F761C76CEF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5548984"/>
        <c:axId val="545545064"/>
      </c:barChart>
      <c:catAx>
        <c:axId val="54554898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5545064"/>
        <c:crosses val="autoZero"/>
        <c:auto val="1"/>
        <c:lblAlgn val="ctr"/>
        <c:lblOffset val="100"/>
        <c:noMultiLvlLbl val="0"/>
      </c:catAx>
      <c:valAx>
        <c:axId val="545545064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55489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ru-KG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/>
              <a:t>Индекс "Личное представление об уровне коррупции", </a:t>
            </a:r>
            <a:r>
              <a:rPr lang="en-US"/>
              <a:t>II </a:t>
            </a:r>
            <a:r>
              <a:rPr lang="ru-RU"/>
              <a:t>полугодие 2024г.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50275512808972045"/>
          <c:y val="6.8224997674335222E-2"/>
          <c:w val="0.49492828150608836"/>
          <c:h val="0.91142219106872246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'ТиГрафики-рейтинг (2полуг.2024)'!$E$94</c:f>
              <c:strCache>
                <c:ptCount val="1"/>
                <c:pt idx="0">
                  <c:v>ИУК 3</c:v>
                </c:pt>
              </c:strCache>
            </c:strRef>
          </c:tx>
          <c:spPr>
            <a:solidFill>
              <a:srgbClr val="6792C5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2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E62F-46E5-BE83-051F7CFE02C5}"/>
              </c:ext>
            </c:extLst>
          </c:dPt>
          <c:dPt>
            <c:idx val="13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E62F-46E5-BE83-051F7CFE02C5}"/>
              </c:ext>
            </c:extLst>
          </c:dPt>
          <c:dPt>
            <c:idx val="14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E62F-46E5-BE83-051F7CFE02C5}"/>
              </c:ext>
            </c:extLst>
          </c:dPt>
          <c:dPt>
            <c:idx val="15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7-E62F-46E5-BE83-051F7CFE02C5}"/>
              </c:ext>
            </c:extLst>
          </c:dPt>
          <c:dLbls>
            <c:dLbl>
              <c:idx val="12"/>
              <c:tx>
                <c:rich>
                  <a:bodyPr/>
                  <a:lstStyle/>
                  <a:p>
                    <a:fld id="{D6D111F8-3255-4ADE-9065-D6D68414F605}" type="VALUE">
                      <a:rPr lang="en-US">
                        <a:solidFill>
                          <a:srgbClr val="FF0000"/>
                        </a:solidFill>
                      </a:rPr>
                      <a:pPr/>
                      <a:t>[ЗНАЧЕНИЕ]</a:t>
                    </a:fld>
                    <a:endParaRPr lang="ru-RU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E62F-46E5-BE83-051F7CFE02C5}"/>
                </c:ext>
              </c:extLst>
            </c:dLbl>
            <c:dLbl>
              <c:idx val="1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 algn="ctr">
                    <a:defRPr sz="9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E62F-46E5-BE83-051F7CFE02C5}"/>
                </c:ext>
              </c:extLst>
            </c:dLbl>
            <c:dLbl>
              <c:idx val="15"/>
              <c:tx>
                <c:rich>
                  <a:bodyPr/>
                  <a:lstStyle/>
                  <a:p>
                    <a:fld id="{7B061154-1F37-4888-9E7D-ABBFDDE1405A}" type="VALUE">
                      <a:rPr lang="en-US"/>
                      <a:pPr/>
                      <a:t>[ЗНАЧЕНИЕ]</a:t>
                    </a:fld>
                    <a:endParaRPr lang="ru-RU"/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E62F-46E5-BE83-051F7CFE02C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'ТиГрафики-рейтинг (2полуг.2024)'!$B$95:$B$122</c:f>
              <c:strCache>
                <c:ptCount val="28"/>
                <c:pt idx="0">
                  <c:v>Министерство здравоохранения Кыргызской Республики</c:v>
                </c:pt>
                <c:pt idx="1">
                  <c:v>Государственное агентство архитектуры, строительства и жилищно-коммунального хозяйства при Кабинете Министров Кыргызской Республики</c:v>
                </c:pt>
                <c:pt idx="2">
                  <c:v>Министерство внутренних дел Кыргызской Республики</c:v>
                </c:pt>
                <c:pt idx="3">
                  <c:v>Министерство юстиции Кыргызской Республики</c:v>
                </c:pt>
                <c:pt idx="4">
                  <c:v>Министерство финансов Кыргызской Республики</c:v>
                </c:pt>
                <c:pt idx="5">
                  <c:v>Министерство образования и науки Кыргызской Республики</c:v>
                </c:pt>
                <c:pt idx="6">
                  <c:v>Министерство природных ресурсов, экологии и технического надзора Кыргызской Республики</c:v>
                </c:pt>
                <c:pt idx="7">
                  <c:v>Государственное агентство по управлению государственным имуществом при Кабинете Министров Кыргызской Республики</c:v>
                </c:pt>
                <c:pt idx="8">
                  <c:v>Министерство труда, социального обеспечения и миграции Кыргызской Республики</c:v>
                </c:pt>
                <c:pt idx="9">
                  <c:v>Министерство транспорта и коммуникаций Кыргызской Республики</c:v>
                </c:pt>
                <c:pt idx="10">
                  <c:v>Социальный фонд Кыргызской Республики  при Кабинете Министров Кыргызской Республики</c:v>
                </c:pt>
                <c:pt idx="11">
                  <c:v>Министерство энергетики Кыргызской Республики</c:v>
                </c:pt>
                <c:pt idx="12">
                  <c:v>Кыргызская Республика</c:v>
                </c:pt>
                <c:pt idx="13">
                  <c:v>Министерство водных ресурсов, сельского хозяйства и перерабатывающей промышленности Кыргызской Республики</c:v>
                </c:pt>
                <c:pt idx="14">
                  <c:v>Министерство экономики и коммерции Кыргызской Республики</c:v>
                </c:pt>
                <c:pt idx="15">
                  <c:v>Национальное агентство по инвестициям при Президенте Кыргызской</c:v>
                </c:pt>
                <c:pt idx="16">
                  <c:v>Государственное агентство интеллектуальной собственности и инноваций при Кабинете министров Кыргызской Республики</c:v>
                </c:pt>
                <c:pt idx="17">
                  <c:v>Государственное агентство по делам государственной службы и местного самоуправления при Кабинете Министров Кыргызской Республики</c:v>
                </c:pt>
                <c:pt idx="18">
                  <c:v>Министерство обороны Кыргызской Республики</c:v>
                </c:pt>
                <c:pt idx="19">
                  <c:v>Министерство иностранных дел Кыргызской Республики</c:v>
                </c:pt>
                <c:pt idx="20">
                  <c:v>Государственное агентство по защите персональных данных  при Кабинете Министров Кыргызской Республики</c:v>
                </c:pt>
                <c:pt idx="21">
                  <c:v>Министерство культуры, информации, спорта и молодежной политики Кыргызской Республики</c:v>
                </c:pt>
                <c:pt idx="22">
                  <c:v>Министерство цифрового развития Кыргызской Республики</c:v>
                </c:pt>
                <c:pt idx="23">
                  <c:v>Министерство чрезвычайных ситуаций Кыргызской Республики</c:v>
                </c:pt>
                <c:pt idx="24">
                  <c:v>Местные государственные администрации</c:v>
                </c:pt>
                <c:pt idx="25">
                  <c:v>Аппараты Полномочных представителей Президента Кыргызской Республики</c:v>
                </c:pt>
                <c:pt idx="26">
                  <c:v>Исполнительные органы местного самоуправления Кыргызской Республики</c:v>
                </c:pt>
                <c:pt idx="27">
                  <c:v>Исполнительные органы местного самоуправления городов областного, районного значения и айылных аймаков</c:v>
                </c:pt>
              </c:strCache>
            </c:strRef>
          </c:cat>
          <c:val>
            <c:numRef>
              <c:f>'ТиГрафики-рейтинг (2полуг.2024)'!$E$95:$E$122</c:f>
              <c:numCache>
                <c:formatCode>###0.0</c:formatCode>
                <c:ptCount val="28"/>
                <c:pt idx="0">
                  <c:v>7.15</c:v>
                </c:pt>
                <c:pt idx="1">
                  <c:v>14.25</c:v>
                </c:pt>
                <c:pt idx="2">
                  <c:v>16.190000000000001</c:v>
                </c:pt>
                <c:pt idx="3">
                  <c:v>18.68</c:v>
                </c:pt>
                <c:pt idx="4">
                  <c:v>22.23</c:v>
                </c:pt>
                <c:pt idx="5">
                  <c:v>23.01</c:v>
                </c:pt>
                <c:pt idx="6">
                  <c:v>23.71</c:v>
                </c:pt>
                <c:pt idx="7">
                  <c:v>24.4</c:v>
                </c:pt>
                <c:pt idx="8">
                  <c:v>24.49</c:v>
                </c:pt>
                <c:pt idx="9">
                  <c:v>25.23</c:v>
                </c:pt>
                <c:pt idx="10">
                  <c:v>27.25</c:v>
                </c:pt>
                <c:pt idx="11">
                  <c:v>27.46</c:v>
                </c:pt>
                <c:pt idx="12">
                  <c:v>29.91</c:v>
                </c:pt>
                <c:pt idx="13">
                  <c:v>30.11</c:v>
                </c:pt>
                <c:pt idx="14">
                  <c:v>31.12</c:v>
                </c:pt>
                <c:pt idx="15">
                  <c:v>31.78</c:v>
                </c:pt>
                <c:pt idx="16">
                  <c:v>34.58</c:v>
                </c:pt>
                <c:pt idx="17">
                  <c:v>35.159999999999997</c:v>
                </c:pt>
                <c:pt idx="18">
                  <c:v>35.51</c:v>
                </c:pt>
                <c:pt idx="19">
                  <c:v>35.92</c:v>
                </c:pt>
                <c:pt idx="20">
                  <c:v>36.85</c:v>
                </c:pt>
                <c:pt idx="21">
                  <c:v>37.590000000000003</c:v>
                </c:pt>
                <c:pt idx="22">
                  <c:v>40.21</c:v>
                </c:pt>
                <c:pt idx="23">
                  <c:v>46.57</c:v>
                </c:pt>
                <c:pt idx="24">
                  <c:v>47.37</c:v>
                </c:pt>
                <c:pt idx="25">
                  <c:v>47.74</c:v>
                </c:pt>
                <c:pt idx="26">
                  <c:v>47.79</c:v>
                </c:pt>
                <c:pt idx="27">
                  <c:v>48.54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62F-46E5-BE83-051F7CFE02C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9439480"/>
        <c:axId val="549438304"/>
      </c:barChart>
      <c:catAx>
        <c:axId val="54943948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9438304"/>
        <c:crosses val="autoZero"/>
        <c:auto val="1"/>
        <c:lblAlgn val="ctr"/>
        <c:lblOffset val="100"/>
        <c:noMultiLvlLbl val="0"/>
      </c:catAx>
      <c:valAx>
        <c:axId val="549438304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9439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KG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/>
              <a:t>Индекс "Оценка деятельности", </a:t>
            </a:r>
            <a:r>
              <a:rPr lang="en-US"/>
              <a:t>I</a:t>
            </a:r>
            <a:r>
              <a:rPr lang="ru-RU"/>
              <a:t>I полугодие 2024г.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KG"/>
        </a:p>
      </c:txPr>
    </c:title>
    <c:autoTitleDeleted val="0"/>
    <c:plotArea>
      <c:layout>
        <c:manualLayout>
          <c:layoutTarget val="inner"/>
          <c:xMode val="edge"/>
          <c:yMode val="edge"/>
          <c:x val="0.50259691452830457"/>
          <c:y val="7.7604587617910795E-2"/>
          <c:w val="0.49510288870553965"/>
          <c:h val="0.90797441084757757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'ТиГрафики-рейтинг (2полуг.2024)'!$F$126</c:f>
              <c:strCache>
                <c:ptCount val="1"/>
                <c:pt idx="0">
                  <c:v>ИОД 4</c:v>
                </c:pt>
              </c:strCache>
            </c:strRef>
          </c:tx>
          <c:spPr>
            <a:solidFill>
              <a:srgbClr val="648FC4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Pt>
            <c:idx val="12"/>
            <c:invertIfNegative val="0"/>
            <c:bubble3D val="0"/>
            <c:spPr>
              <a:solidFill>
                <a:srgbClr val="648FC4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1-FE60-40A1-917D-CFD401F04E35}"/>
              </c:ext>
            </c:extLst>
          </c:dPt>
          <c:dPt>
            <c:idx val="13"/>
            <c:invertIfNegative val="0"/>
            <c:bubble3D val="0"/>
            <c:spPr>
              <a:solidFill>
                <a:srgbClr val="6792C5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3-FE60-40A1-917D-CFD401F04E35}"/>
              </c:ext>
            </c:extLst>
          </c:dPt>
          <c:dPt>
            <c:idx val="14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  <c:extLst>
              <c:ext xmlns:c16="http://schemas.microsoft.com/office/drawing/2014/chart" uri="{C3380CC4-5D6E-409C-BE32-E72D297353CC}">
                <c16:uniqueId val="{00000005-FE60-40A1-917D-CFD401F04E35}"/>
              </c:ext>
            </c:extLst>
          </c:dPt>
          <c:dLbls>
            <c:dLbl>
              <c:idx val="13"/>
              <c:layout>
                <c:manualLayout>
                  <c:x val="1.160592775958805E-3"/>
                  <c:y val="5.5956417441041508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 algn="ctr">
                    <a:defRPr sz="900" b="0" i="0" u="none" strike="noStrike" kern="1200" baseline="0">
                      <a:solidFill>
                        <a:schemeClr val="tx1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FE60-40A1-917D-CFD401F04E35}"/>
                </c:ext>
              </c:extLst>
            </c:dLbl>
            <c:dLbl>
              <c:idx val="1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rgbClr val="FF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KG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5-FE60-40A1-917D-CFD401F04E3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K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'ТиГрафики-рейтинг (2полуг.2024)'!$B$127:$B$154</c:f>
              <c:strCache>
                <c:ptCount val="28"/>
                <c:pt idx="0">
                  <c:v>Министерство здравоохранения Кыргызской Республики</c:v>
                </c:pt>
                <c:pt idx="1">
                  <c:v>Государственное агентство архитектуры, строительства и жилищно-коммунального хозяйства при Кабинете Министров Кыргызской Республики</c:v>
                </c:pt>
                <c:pt idx="2">
                  <c:v>Министерство природных ресурсов, экологии и технического надзора Кыргызской Республики</c:v>
                </c:pt>
                <c:pt idx="3">
                  <c:v>Министерство юстиции Кыргызской Республики</c:v>
                </c:pt>
                <c:pt idx="4">
                  <c:v>Министерство труда, социального обеспечения и миграции Кыргызской Республики</c:v>
                </c:pt>
                <c:pt idx="5">
                  <c:v>Министерство финансов Кыргызской Республики</c:v>
                </c:pt>
                <c:pt idx="6">
                  <c:v>Государственное агентство по управлению государственным имуществом при Кабинете Министров Кыргызской Республики</c:v>
                </c:pt>
                <c:pt idx="7">
                  <c:v>Министерство водных ресурсов, сельского хозяйства и перерабатывающей промышленности Кыргызской Республики</c:v>
                </c:pt>
                <c:pt idx="8">
                  <c:v>Министерство внутренних дел Кыргызской Республики</c:v>
                </c:pt>
                <c:pt idx="9">
                  <c:v>Национальное агентство по инвестициям при Президенте Кыргызской</c:v>
                </c:pt>
                <c:pt idx="10">
                  <c:v>Министерство образования и науки Кыргызской Республики</c:v>
                </c:pt>
                <c:pt idx="11">
                  <c:v>Министерство энергетики Кыргызской Республики</c:v>
                </c:pt>
                <c:pt idx="12">
                  <c:v>Министерство транспорта и коммуникаций Кыргызской Республики</c:v>
                </c:pt>
                <c:pt idx="13">
                  <c:v>Социальный фонд Кыргызской Республики  при Кабинете Министров Кыргызской Республики</c:v>
                </c:pt>
                <c:pt idx="14">
                  <c:v>Кыргызская Республика</c:v>
                </c:pt>
                <c:pt idx="15">
                  <c:v>Государственное агентство по защите персональных данных  при Кабинете Министров Кыргызской Республики</c:v>
                </c:pt>
                <c:pt idx="16">
                  <c:v>Государственное агентство интеллектуальной собственности и инноваций при Кабинете министров Кыргызской Республики</c:v>
                </c:pt>
                <c:pt idx="17">
                  <c:v>Министерство экономики и коммерции Кыргызской Республики</c:v>
                </c:pt>
                <c:pt idx="18">
                  <c:v>Государственное агентство по делам государственной службы и местного самоуправления при Кабинете Министров Кыргызской Республики</c:v>
                </c:pt>
                <c:pt idx="19">
                  <c:v>Министерство иностранных дел Кыргызской Республики</c:v>
                </c:pt>
                <c:pt idx="20">
                  <c:v>Министерство обороны Кыргызской Республики</c:v>
                </c:pt>
                <c:pt idx="21">
                  <c:v>Министерство цифрового развития Кыргызской Республики</c:v>
                </c:pt>
                <c:pt idx="22">
                  <c:v>Министерство культуры, информации, спорта и молодежной политики Кыргызской Республики</c:v>
                </c:pt>
                <c:pt idx="23">
                  <c:v>Аппараты Полномочных представителей Президента Кыргызской Республики</c:v>
                </c:pt>
                <c:pt idx="24">
                  <c:v>Местные государственные администрации</c:v>
                </c:pt>
                <c:pt idx="25">
                  <c:v>Министерство чрезвычайных ситуаций Кыргызской Республики</c:v>
                </c:pt>
                <c:pt idx="26">
                  <c:v>Исполнительные органы местного самоуправления городов областного, районного значения и айылных аймаков</c:v>
                </c:pt>
                <c:pt idx="27">
                  <c:v>Исполнительные органы местного самоуправления Кыргызской Республики</c:v>
                </c:pt>
              </c:strCache>
            </c:strRef>
          </c:cat>
          <c:val>
            <c:numRef>
              <c:f>'ТиГрафики-рейтинг (2полуг.2024)'!$F$127:$F$154</c:f>
              <c:numCache>
                <c:formatCode>###0.0</c:formatCode>
                <c:ptCount val="28"/>
                <c:pt idx="0">
                  <c:v>25.52</c:v>
                </c:pt>
                <c:pt idx="1">
                  <c:v>27.54</c:v>
                </c:pt>
                <c:pt idx="2">
                  <c:v>28.17</c:v>
                </c:pt>
                <c:pt idx="3">
                  <c:v>31.23</c:v>
                </c:pt>
                <c:pt idx="4">
                  <c:v>32.18</c:v>
                </c:pt>
                <c:pt idx="5">
                  <c:v>32.5</c:v>
                </c:pt>
                <c:pt idx="6">
                  <c:v>33.130000000000003</c:v>
                </c:pt>
                <c:pt idx="7">
                  <c:v>33.799999999999997</c:v>
                </c:pt>
                <c:pt idx="8">
                  <c:v>34.5</c:v>
                </c:pt>
                <c:pt idx="9">
                  <c:v>36.4</c:v>
                </c:pt>
                <c:pt idx="10">
                  <c:v>37.299999999999997</c:v>
                </c:pt>
                <c:pt idx="11">
                  <c:v>37.700000000000003</c:v>
                </c:pt>
                <c:pt idx="12">
                  <c:v>37.869999999999997</c:v>
                </c:pt>
                <c:pt idx="13">
                  <c:v>38.03</c:v>
                </c:pt>
                <c:pt idx="14">
                  <c:v>38.42</c:v>
                </c:pt>
                <c:pt idx="15">
                  <c:v>39.28</c:v>
                </c:pt>
                <c:pt idx="16">
                  <c:v>39.380000000000003</c:v>
                </c:pt>
                <c:pt idx="17">
                  <c:v>39.81</c:v>
                </c:pt>
                <c:pt idx="18">
                  <c:v>41.13</c:v>
                </c:pt>
                <c:pt idx="19">
                  <c:v>43.45</c:v>
                </c:pt>
                <c:pt idx="20">
                  <c:v>43.48</c:v>
                </c:pt>
                <c:pt idx="21">
                  <c:v>44.96</c:v>
                </c:pt>
                <c:pt idx="22">
                  <c:v>45.21</c:v>
                </c:pt>
                <c:pt idx="23">
                  <c:v>49.66</c:v>
                </c:pt>
                <c:pt idx="24">
                  <c:v>49.8</c:v>
                </c:pt>
                <c:pt idx="25">
                  <c:v>50.1</c:v>
                </c:pt>
                <c:pt idx="26">
                  <c:v>52.63</c:v>
                </c:pt>
                <c:pt idx="27">
                  <c:v>57.76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FE60-40A1-917D-CFD401F04E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545548592"/>
        <c:axId val="545544672"/>
      </c:barChart>
      <c:catAx>
        <c:axId val="54554859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KG"/>
          </a:p>
        </c:txPr>
        <c:crossAx val="545544672"/>
        <c:crosses val="autoZero"/>
        <c:auto val="1"/>
        <c:lblAlgn val="ctr"/>
        <c:lblOffset val="100"/>
        <c:noMultiLvlLbl val="0"/>
      </c:catAx>
      <c:valAx>
        <c:axId val="545544672"/>
        <c:scaling>
          <c:orientation val="minMax"/>
        </c:scaling>
        <c:delete val="1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##0.0" sourceLinked="1"/>
        <c:majorTickMark val="none"/>
        <c:minorTickMark val="none"/>
        <c:tickLblPos val="nextTo"/>
        <c:crossAx val="5455485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KG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4.xml><?xml version="1.0" encoding="utf-8"?>
<cs:chartStyle xmlns:cs="http://schemas.microsoft.com/office/drawing/2012/chartStyle" xmlns:a="http://schemas.openxmlformats.org/drawingml/2006/main" id="3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Samohleb</dc:creator>
  <cp:keywords/>
  <dc:description/>
  <cp:lastModifiedBy>Мейли Шаршенбекова</cp:lastModifiedBy>
  <cp:revision>3</cp:revision>
  <cp:lastPrinted>2026-01-23T03:34:00Z</cp:lastPrinted>
  <dcterms:created xsi:type="dcterms:W3CDTF">2026-01-23T03:36:00Z</dcterms:created>
  <dcterms:modified xsi:type="dcterms:W3CDTF">2026-01-23T03:59:00Z</dcterms:modified>
</cp:coreProperties>
</file>