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1F24D" w14:textId="77777777" w:rsidR="00D57675" w:rsidRPr="00D57675" w:rsidRDefault="00D57675" w:rsidP="00D57675">
      <w:pPr>
        <w:shd w:val="clear" w:color="auto" w:fill="FFFFFF"/>
        <w:spacing w:after="600" w:line="240" w:lineRule="auto"/>
        <w:outlineLvl w:val="0"/>
        <w:rPr>
          <w:rFonts w:ascii="Helvetica" w:eastAsia="Times New Roman" w:hAnsi="Helvetica" w:cs="Helvetica"/>
          <w:color w:val="333333"/>
          <w:kern w:val="36"/>
          <w:sz w:val="45"/>
          <w:szCs w:val="45"/>
          <w:lang w:val="ru-KG" w:eastAsia="ru-KG"/>
          <w14:ligatures w14:val="none"/>
        </w:rPr>
      </w:pPr>
      <w:r w:rsidRPr="00D57675">
        <w:rPr>
          <w:rFonts w:ascii="Helvetica" w:eastAsia="Times New Roman" w:hAnsi="Helvetica" w:cs="Helvetica"/>
          <w:color w:val="333333"/>
          <w:kern w:val="36"/>
          <w:sz w:val="45"/>
          <w:szCs w:val="45"/>
          <w:lang w:val="ru-KG" w:eastAsia="ru-KG"/>
          <w14:ligatures w14:val="none"/>
        </w:rPr>
        <w:t>В Нацстаткоме прошла встреча с представителями Продовольственной и сельскохозяйственной организации ООН</w:t>
      </w:r>
    </w:p>
    <w:p w14:paraId="08391A6A" w14:textId="77777777" w:rsidR="00D57675" w:rsidRPr="00D57675" w:rsidRDefault="00D57675" w:rsidP="00D57675">
      <w:pPr>
        <w:shd w:val="clear" w:color="auto" w:fill="FFFFFF"/>
        <w:spacing w:after="300" w:line="240" w:lineRule="auto"/>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Дата публикации: </w:t>
      </w:r>
      <w:r w:rsidRPr="00D57675">
        <w:rPr>
          <w:rFonts w:ascii="Helvetica" w:eastAsia="Times New Roman" w:hAnsi="Helvetica" w:cs="Helvetica"/>
          <w:b/>
          <w:bCs/>
          <w:color w:val="333333"/>
          <w:kern w:val="0"/>
          <w:sz w:val="21"/>
          <w:szCs w:val="21"/>
          <w:lang w:val="ru-KG" w:eastAsia="ru-KG"/>
          <w14:ligatures w14:val="none"/>
        </w:rPr>
        <w:t>26.12.2024</w:t>
      </w:r>
    </w:p>
    <w:p w14:paraId="11B70EF4" w14:textId="77777777" w:rsidR="00D57675" w:rsidRPr="00D57675" w:rsidRDefault="00D57675" w:rsidP="00D57675">
      <w:pPr>
        <w:shd w:val="clear" w:color="auto" w:fill="FFFFFF"/>
        <w:spacing w:after="0" w:line="240" w:lineRule="auto"/>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noProof/>
          <w:color w:val="333333"/>
          <w:kern w:val="0"/>
          <w:sz w:val="21"/>
          <w:szCs w:val="21"/>
          <w:lang w:val="ru-KG" w:eastAsia="ru-KG"/>
          <w14:ligatures w14:val="none"/>
        </w:rPr>
        <mc:AlternateContent>
          <mc:Choice Requires="wps">
            <w:drawing>
              <wp:inline distT="0" distB="0" distL="0" distR="0" wp14:anchorId="78E822EF" wp14:editId="7C911AC4">
                <wp:extent cx="304800" cy="304800"/>
                <wp:effectExtent l="0" t="0" r="0" b="0"/>
                <wp:docPr id="1696035115"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1B9AB0"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6C57431" w14:textId="77777777" w:rsidR="00D57675" w:rsidRPr="00D57675" w:rsidRDefault="00D57675" w:rsidP="00D57675">
      <w:pPr>
        <w:shd w:val="clear" w:color="auto" w:fill="FFFFFF"/>
        <w:spacing w:after="0" w:line="240" w:lineRule="auto"/>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br/>
      </w:r>
    </w:p>
    <w:p w14:paraId="50075590"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Нацстатком продолжает активную подготовку к проведению общереспубликанской сельскохозяйственной переписи, запланированной на 2025 год. В рамках подготовки Нацстатком завершил пилотную сельскохозяйственную перепись в Ысык-Атинском районе Чуйской области и Араванском районе Ошской области.</w:t>
      </w:r>
    </w:p>
    <w:p w14:paraId="446A6661"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Сотрудничество с Продовольственной и сельскохозяйственной организацией ООН (ФАО) уже много лет играет важную роль в улучшении статистического учета в аграрном секторе Кыргызстана. В 2013-2014 годах при поддержке ФАО была разработана система электронного сбора данных, а в 2013 году организация передала Нацстаткому смартфоны для сбора данных о ценах на потребительские товары. В 2017 году также была разработана методика расчета баланса основных продуктов питания. В последние годы сотрудничество с ФАО активно развивалось в направлении улучшения расчетов глобальных показателей Целей устойчивого развития (ЦУР), что способствовало повышению точности и качества статистики в сельском хозяйстве.</w:t>
      </w:r>
    </w:p>
    <w:p w14:paraId="40E674C0"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Подготовка к переписи требует значительных финансовых затрат. Кабинет Министров Кыргызской Республики выделил около 278 млн сомов на проведение переписи, однако для успешной реализации проекта необходимо дополнительное финансирование. Из общей суммы 243,9 млн сомов (87,8%) составляют расходы на заработную плату привлеченного переписного персонала и взносы в социальный фонд. Привлечь переписи предпологается около 6,8 тыс человек. Несмотря на выделенные средства, для полноценной реализации проекта необходимо дополнительное финансирование, которое позволит покрыть оставшийся дефицит и обеспечить высокие стандарты проведения сельскохозяйственной переписи.</w:t>
      </w:r>
    </w:p>
    <w:p w14:paraId="6419B799"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Продовольственная и сельскохозяйственная организация ООН готова выделить 30 000 долларов США на масштабирование мероприятий в следующем году. В Нацстаткоме выразили благодарность за поддержку и подчеркнули важность дальнейшего сотрудничества с международными организациями.</w:t>
      </w:r>
    </w:p>
    <w:p w14:paraId="49A55E38"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«Мы уверены, что сотрудничество с ФАО и другими международными партнерами продолжит развиваться, и в будущем мы сможем обеспечить высокое качество статистических данных, что будет способствовать улучшению сельского хозяйства и повышению благосостояния граждан», — отметил председатель Нацстаткома Бактыбек Кудайбергенов.</w:t>
      </w:r>
    </w:p>
    <w:p w14:paraId="681C6AED"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Сельскохозяйственная перепись 2025 года станет важным этапом в развитии аграрного сектора Кыргызстана, обеспечив улучшение качества статистических данных и создание условий для более обоснованных решений в поддержке сельского хозяйства.</w:t>
      </w:r>
    </w:p>
    <w:p w14:paraId="253EE51C" w14:textId="77777777" w:rsidR="00D57675" w:rsidRPr="00D57675" w:rsidRDefault="00D57675" w:rsidP="00D57675">
      <w:pPr>
        <w:shd w:val="clear" w:color="auto" w:fill="FFFFFF"/>
        <w:spacing w:after="150" w:line="240" w:lineRule="auto"/>
        <w:jc w:val="both"/>
        <w:rPr>
          <w:rFonts w:ascii="Helvetica" w:eastAsia="Times New Roman" w:hAnsi="Helvetica" w:cs="Helvetica"/>
          <w:color w:val="333333"/>
          <w:kern w:val="0"/>
          <w:sz w:val="21"/>
          <w:szCs w:val="21"/>
          <w:lang w:val="ru-KG" w:eastAsia="ru-KG"/>
          <w14:ligatures w14:val="none"/>
        </w:rPr>
      </w:pPr>
      <w:r w:rsidRPr="00D57675">
        <w:rPr>
          <w:rFonts w:ascii="Helvetica" w:eastAsia="Times New Roman" w:hAnsi="Helvetica" w:cs="Helvetica"/>
          <w:color w:val="333333"/>
          <w:kern w:val="0"/>
          <w:sz w:val="21"/>
          <w:szCs w:val="21"/>
          <w:lang w:val="ru-KG" w:eastAsia="ru-KG"/>
          <w14:ligatures w14:val="none"/>
        </w:rPr>
        <w:t>Для справки: Проект ФАО «Развитие потенциала в отдельных странах субрегиона по показателям ЦУР с низким уровнем отчетности» направлен на адаптацию методик расчета показателей ЦУР, таких как производство на единицу труда мелких производителей продуктов питания, доходы мелких производителей, индекс потерь продовольствия, а также права женщин и мужчин на землю.</w:t>
      </w:r>
    </w:p>
    <w:p w14:paraId="7AD56C69" w14:textId="37AB134A" w:rsidR="00B74058" w:rsidRDefault="00D57675">
      <w:pPr>
        <w:rPr>
          <w:lang w:val="ru-KG"/>
        </w:rPr>
      </w:pPr>
      <w:r>
        <w:rPr>
          <w:noProof/>
          <w:lang w:val="ru-KG"/>
        </w:rPr>
        <w:lastRenderedPageBreak/>
        <w:drawing>
          <wp:inline distT="0" distB="0" distL="0" distR="0" wp14:anchorId="34769228" wp14:editId="5B4DC04C">
            <wp:extent cx="6000754" cy="4000500"/>
            <wp:effectExtent l="0" t="0" r="0" b="0"/>
            <wp:docPr id="117566257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587" cy="4007055"/>
                    </a:xfrm>
                    <a:prstGeom prst="rect">
                      <a:avLst/>
                    </a:prstGeom>
                    <a:noFill/>
                  </pic:spPr>
                </pic:pic>
              </a:graphicData>
            </a:graphic>
          </wp:inline>
        </w:drawing>
      </w:r>
      <w:r w:rsidRPr="00D57675">
        <w:drawing>
          <wp:inline distT="0" distB="0" distL="0" distR="0" wp14:anchorId="10079D05" wp14:editId="4864BA59">
            <wp:extent cx="5940425" cy="3962400"/>
            <wp:effectExtent l="0" t="0" r="3175" b="0"/>
            <wp:docPr id="122136896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r w:rsidRPr="00D57675">
        <w:lastRenderedPageBreak/>
        <w:drawing>
          <wp:inline distT="0" distB="0" distL="0" distR="0" wp14:anchorId="01D251FB" wp14:editId="43EF24D4">
            <wp:extent cx="8169516" cy="5449255"/>
            <wp:effectExtent l="7620" t="0" r="0" b="0"/>
            <wp:docPr id="80653449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8174354" cy="5452482"/>
                    </a:xfrm>
                    <a:prstGeom prst="rect">
                      <a:avLst/>
                    </a:prstGeom>
                    <a:noFill/>
                    <a:ln>
                      <a:noFill/>
                    </a:ln>
                  </pic:spPr>
                </pic:pic>
              </a:graphicData>
            </a:graphic>
          </wp:inline>
        </w:drawing>
      </w:r>
      <w:r w:rsidRPr="00D57675">
        <w:lastRenderedPageBreak/>
        <w:drawing>
          <wp:inline distT="0" distB="0" distL="0" distR="0" wp14:anchorId="36D71B19" wp14:editId="7CBEEF4C">
            <wp:extent cx="5940425" cy="3962400"/>
            <wp:effectExtent l="0" t="0" r="3175" b="0"/>
            <wp:docPr id="89968253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r w:rsidRPr="00D57675">
        <w:drawing>
          <wp:inline distT="0" distB="0" distL="0" distR="0" wp14:anchorId="674DBC6D" wp14:editId="5C351DA3">
            <wp:extent cx="5940425" cy="3962400"/>
            <wp:effectExtent l="0" t="0" r="3175" b="0"/>
            <wp:docPr id="154825700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4ABB3D65" w14:textId="29D71D90" w:rsidR="00D57675" w:rsidRDefault="00D57675">
      <w:pPr>
        <w:rPr>
          <w:lang w:val="ru-KG"/>
        </w:rPr>
      </w:pPr>
      <w:r w:rsidRPr="00D57675">
        <w:lastRenderedPageBreak/>
        <w:drawing>
          <wp:inline distT="0" distB="0" distL="0" distR="0" wp14:anchorId="43C15E3E" wp14:editId="18890943">
            <wp:extent cx="5940425" cy="3962400"/>
            <wp:effectExtent l="0" t="0" r="3175" b="0"/>
            <wp:docPr id="64142434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p w14:paraId="6CA1D0FA" w14:textId="77777777" w:rsidR="00D57675" w:rsidRDefault="00D57675">
      <w:pPr>
        <w:rPr>
          <w:lang w:val="ru-KG"/>
        </w:rPr>
      </w:pPr>
    </w:p>
    <w:p w14:paraId="67EF3409" w14:textId="72F8BEF0" w:rsidR="00D57675" w:rsidRDefault="00D57675">
      <w:pPr>
        <w:rPr>
          <w:lang w:val="ru-KG"/>
        </w:rPr>
      </w:pPr>
      <w:r w:rsidRPr="00D57675">
        <w:lastRenderedPageBreak/>
        <w:drawing>
          <wp:inline distT="0" distB="0" distL="0" distR="0" wp14:anchorId="7DBF2AFD" wp14:editId="5D478BB2">
            <wp:extent cx="5940425" cy="4668205"/>
            <wp:effectExtent l="7620" t="0" r="0" b="0"/>
            <wp:docPr id="28961751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5945705" cy="4672354"/>
                    </a:xfrm>
                    <a:prstGeom prst="rect">
                      <a:avLst/>
                    </a:prstGeom>
                    <a:noFill/>
                    <a:ln>
                      <a:noFill/>
                    </a:ln>
                  </pic:spPr>
                </pic:pic>
              </a:graphicData>
            </a:graphic>
          </wp:inline>
        </w:drawing>
      </w:r>
    </w:p>
    <w:p w14:paraId="1671F62E" w14:textId="699D57F3" w:rsidR="00D57675" w:rsidRPr="00D57675" w:rsidRDefault="00D57675">
      <w:pPr>
        <w:rPr>
          <w:lang w:val="ru-KG"/>
        </w:rPr>
      </w:pPr>
      <w:r w:rsidRPr="00D57675">
        <w:lastRenderedPageBreak/>
        <w:drawing>
          <wp:inline distT="0" distB="0" distL="0" distR="0" wp14:anchorId="7747B56A" wp14:editId="196B9C42">
            <wp:extent cx="5940425" cy="3962400"/>
            <wp:effectExtent l="0" t="0" r="3175" b="0"/>
            <wp:docPr id="7988771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3962400"/>
                    </a:xfrm>
                    <a:prstGeom prst="rect">
                      <a:avLst/>
                    </a:prstGeom>
                    <a:noFill/>
                    <a:ln>
                      <a:noFill/>
                    </a:ln>
                  </pic:spPr>
                </pic:pic>
              </a:graphicData>
            </a:graphic>
          </wp:inline>
        </w:drawing>
      </w:r>
    </w:p>
    <w:sectPr w:rsidR="00D57675" w:rsidRPr="00D576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675"/>
    <w:rsid w:val="00255934"/>
    <w:rsid w:val="006133A6"/>
    <w:rsid w:val="008B5561"/>
    <w:rsid w:val="00B74058"/>
    <w:rsid w:val="00D57675"/>
  </w:rsids>
  <m:mathPr>
    <m:mathFont m:val="Cambria Math"/>
    <m:brkBin m:val="before"/>
    <m:brkBinSub m:val="--"/>
    <m:smallFrac m:val="0"/>
    <m:dispDef/>
    <m:lMargin m:val="0"/>
    <m:rMargin m:val="0"/>
    <m:defJc m:val="centerGroup"/>
    <m:wrapIndent m:val="1440"/>
    <m:intLim m:val="subSup"/>
    <m:naryLim m:val="undOvr"/>
  </m:mathPr>
  <w:themeFontLang w:val="ru-KG"/>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1792AD9"/>
  <w15:chartTrackingRefBased/>
  <w15:docId w15:val="{C9F94629-E670-4151-A0F4-27C368DF3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K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576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576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57675"/>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57675"/>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57675"/>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5767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5767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5767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5767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57675"/>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57675"/>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57675"/>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57675"/>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57675"/>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5767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57675"/>
    <w:rPr>
      <w:rFonts w:eastAsiaTheme="majorEastAsia" w:cstheme="majorBidi"/>
      <w:color w:val="595959" w:themeColor="text1" w:themeTint="A6"/>
    </w:rPr>
  </w:style>
  <w:style w:type="character" w:customStyle="1" w:styleId="80">
    <w:name w:val="Заголовок 8 Знак"/>
    <w:basedOn w:val="a0"/>
    <w:link w:val="8"/>
    <w:uiPriority w:val="9"/>
    <w:semiHidden/>
    <w:rsid w:val="00D5767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57675"/>
    <w:rPr>
      <w:rFonts w:eastAsiaTheme="majorEastAsia" w:cstheme="majorBidi"/>
      <w:color w:val="272727" w:themeColor="text1" w:themeTint="D8"/>
    </w:rPr>
  </w:style>
  <w:style w:type="paragraph" w:styleId="a3">
    <w:name w:val="Title"/>
    <w:basedOn w:val="a"/>
    <w:next w:val="a"/>
    <w:link w:val="a4"/>
    <w:uiPriority w:val="10"/>
    <w:qFormat/>
    <w:rsid w:val="00D576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5767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767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5767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57675"/>
    <w:pPr>
      <w:spacing w:before="160"/>
      <w:jc w:val="center"/>
    </w:pPr>
    <w:rPr>
      <w:i/>
      <w:iCs/>
      <w:color w:val="404040" w:themeColor="text1" w:themeTint="BF"/>
    </w:rPr>
  </w:style>
  <w:style w:type="character" w:customStyle="1" w:styleId="22">
    <w:name w:val="Цитата 2 Знак"/>
    <w:basedOn w:val="a0"/>
    <w:link w:val="21"/>
    <w:uiPriority w:val="29"/>
    <w:rsid w:val="00D57675"/>
    <w:rPr>
      <w:i/>
      <w:iCs/>
      <w:color w:val="404040" w:themeColor="text1" w:themeTint="BF"/>
    </w:rPr>
  </w:style>
  <w:style w:type="paragraph" w:styleId="a7">
    <w:name w:val="List Paragraph"/>
    <w:basedOn w:val="a"/>
    <w:uiPriority w:val="34"/>
    <w:qFormat/>
    <w:rsid w:val="00D57675"/>
    <w:pPr>
      <w:ind w:left="720"/>
      <w:contextualSpacing/>
    </w:pPr>
  </w:style>
  <w:style w:type="character" w:styleId="a8">
    <w:name w:val="Intense Emphasis"/>
    <w:basedOn w:val="a0"/>
    <w:uiPriority w:val="21"/>
    <w:qFormat/>
    <w:rsid w:val="00D57675"/>
    <w:rPr>
      <w:i/>
      <w:iCs/>
      <w:color w:val="2F5496" w:themeColor="accent1" w:themeShade="BF"/>
    </w:rPr>
  </w:style>
  <w:style w:type="paragraph" w:styleId="a9">
    <w:name w:val="Intense Quote"/>
    <w:basedOn w:val="a"/>
    <w:next w:val="a"/>
    <w:link w:val="aa"/>
    <w:uiPriority w:val="30"/>
    <w:qFormat/>
    <w:rsid w:val="00D576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57675"/>
    <w:rPr>
      <w:i/>
      <w:iCs/>
      <w:color w:val="2F5496" w:themeColor="accent1" w:themeShade="BF"/>
    </w:rPr>
  </w:style>
  <w:style w:type="character" w:styleId="ab">
    <w:name w:val="Intense Reference"/>
    <w:basedOn w:val="a0"/>
    <w:uiPriority w:val="32"/>
    <w:qFormat/>
    <w:rsid w:val="00D5767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14685">
      <w:bodyDiv w:val="1"/>
      <w:marLeft w:val="0"/>
      <w:marRight w:val="0"/>
      <w:marTop w:val="0"/>
      <w:marBottom w:val="0"/>
      <w:divBdr>
        <w:top w:val="none" w:sz="0" w:space="0" w:color="auto"/>
        <w:left w:val="none" w:sz="0" w:space="0" w:color="auto"/>
        <w:bottom w:val="none" w:sz="0" w:space="0" w:color="auto"/>
        <w:right w:val="none" w:sz="0" w:space="0" w:color="auto"/>
      </w:divBdr>
      <w:divsChild>
        <w:div w:id="1926567251">
          <w:marLeft w:val="0"/>
          <w:marRight w:val="0"/>
          <w:marTop w:val="0"/>
          <w:marBottom w:val="0"/>
          <w:divBdr>
            <w:top w:val="none" w:sz="0" w:space="0" w:color="auto"/>
            <w:left w:val="none" w:sz="0" w:space="0" w:color="auto"/>
            <w:bottom w:val="none" w:sz="0" w:space="0" w:color="auto"/>
            <w:right w:val="none" w:sz="0" w:space="0" w:color="auto"/>
          </w:divBdr>
          <w:divsChild>
            <w:div w:id="544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445</Words>
  <Characters>2541</Characters>
  <Application>Microsoft Office Word</Application>
  <DocSecurity>0</DocSecurity>
  <Lines>21</Lines>
  <Paragraphs>5</Paragraphs>
  <ScaleCrop>false</ScaleCrop>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Айнура Кокоева</dc:creator>
  <cp:keywords/>
  <dc:description/>
  <cp:lastModifiedBy>Айнура Кокоева</cp:lastModifiedBy>
  <cp:revision>2</cp:revision>
  <dcterms:created xsi:type="dcterms:W3CDTF">2025-08-01T05:28:00Z</dcterms:created>
  <dcterms:modified xsi:type="dcterms:W3CDTF">2025-08-01T05:35:00Z</dcterms:modified>
</cp:coreProperties>
</file>